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MSW ON CAMPUS COMMUNITY, ADMINISTRATION, AND POLICY PRACTICE (CAPP) CONCENTRATION </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ACADEMIC ADVISING FORM</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DATE OF ADVISING SESSION </w:t>
      </w:r>
      <w:r w:rsidDel="00000000" w:rsidR="00000000" w:rsidRPr="00000000">
        <w:rPr>
          <w:rFonts w:ascii="Times New Roman" w:cs="Times New Roman" w:eastAsia="Times New Roman" w:hAnsi="Times New Roman"/>
          <w:color w:val="000000"/>
          <w:sz w:val="20"/>
          <w:szCs w:val="20"/>
          <w:rtl w:val="0"/>
        </w:rPr>
        <w:t xml:space="preserve">____________________</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STUDENT </w:t>
      </w:r>
      <w:r w:rsidDel="00000000" w:rsidR="00000000" w:rsidRPr="00000000">
        <w:rPr>
          <w:rFonts w:ascii="Times New Roman" w:cs="Times New Roman" w:eastAsia="Times New Roman" w:hAnsi="Times New Roman"/>
          <w:color w:val="000000"/>
          <w:sz w:val="20"/>
          <w:szCs w:val="20"/>
          <w:rtl w:val="0"/>
        </w:rPr>
        <w:t xml:space="preserve">_______________________________________</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ADVISOR </w:t>
      </w:r>
      <w:r w:rsidDel="00000000" w:rsidR="00000000" w:rsidRPr="00000000">
        <w:rPr>
          <w:rFonts w:ascii="Times New Roman" w:cs="Times New Roman" w:eastAsia="Times New Roman" w:hAnsi="Times New Roman"/>
          <w:color w:val="000000"/>
          <w:sz w:val="20"/>
          <w:szCs w:val="20"/>
          <w:rtl w:val="0"/>
        </w:rPr>
        <w:t xml:space="preserve">_______________________________________     </w:t>
      </w:r>
      <w:r w:rsidDel="00000000" w:rsidR="00000000" w:rsidRPr="00000000">
        <w:rPr>
          <w:rFonts w:ascii="Times New Roman" w:cs="Times New Roman" w:eastAsia="Times New Roman" w:hAnsi="Times New Roman"/>
          <w:b w:val="1"/>
          <w:color w:val="000000"/>
          <w:sz w:val="20"/>
          <w:szCs w:val="20"/>
          <w:rtl w:val="0"/>
        </w:rPr>
        <w:t xml:space="preserve">ENROLLMENT STATUS</w:t>
      </w:r>
      <w:r w:rsidDel="00000000" w:rsidR="00000000" w:rsidRPr="00000000">
        <w:rPr>
          <w:rFonts w:ascii="Times New Roman" w:cs="Times New Roman" w:eastAsia="Times New Roman" w:hAnsi="Times New Roman"/>
          <w:color w:val="000000"/>
          <w:sz w:val="20"/>
          <w:szCs w:val="20"/>
          <w:rtl w:val="0"/>
        </w:rPr>
        <w:t xml:space="preserve">:     FT          PT </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ab/>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PHONE </w:t>
      </w:r>
      <w:r w:rsidDel="00000000" w:rsidR="00000000" w:rsidRPr="00000000">
        <w:rPr>
          <w:rFonts w:ascii="Times New Roman" w:cs="Times New Roman" w:eastAsia="Times New Roman" w:hAnsi="Times New Roman"/>
          <w:color w:val="000000"/>
          <w:sz w:val="20"/>
          <w:szCs w:val="20"/>
          <w:rtl w:val="0"/>
        </w:rPr>
        <w:t xml:space="preserve">_______________________________ </w:t>
      </w:r>
      <w:r w:rsidDel="00000000" w:rsidR="00000000" w:rsidRPr="00000000">
        <w:rPr>
          <w:rFonts w:ascii="Times New Roman" w:cs="Times New Roman" w:eastAsia="Times New Roman" w:hAnsi="Times New Roman"/>
          <w:b w:val="1"/>
          <w:color w:val="000000"/>
          <w:sz w:val="20"/>
          <w:szCs w:val="20"/>
          <w:rtl w:val="0"/>
        </w:rPr>
        <w:t xml:space="preserve">E-MAIL ADDRESS</w:t>
      </w:r>
      <w:r w:rsidDel="00000000" w:rsidR="00000000" w:rsidRPr="00000000">
        <w:rPr>
          <w:rFonts w:ascii="Times New Roman" w:cs="Times New Roman" w:eastAsia="Times New Roman" w:hAnsi="Times New Roman"/>
          <w:color w:val="000000"/>
          <w:sz w:val="20"/>
          <w:szCs w:val="20"/>
          <w:rtl w:val="0"/>
        </w:rPr>
        <w:t xml:space="preserve">______________________________</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FIELD PLACEMENT</w:t>
      </w:r>
      <w:r w:rsidDel="00000000" w:rsidR="00000000" w:rsidRPr="00000000">
        <w:rPr>
          <w:rFonts w:ascii="Times New Roman" w:cs="Times New Roman" w:eastAsia="Times New Roman" w:hAnsi="Times New Roman"/>
          <w:color w:val="000000"/>
          <w:sz w:val="20"/>
          <w:szCs w:val="20"/>
          <w:rtl w:val="0"/>
        </w:rPr>
        <w:t xml:space="preserve"> ___________________________________________________________________</w:t>
      </w:r>
      <w:r w:rsidDel="00000000" w:rsidR="00000000" w:rsidRPr="00000000">
        <w:rPr>
          <w:rtl w:val="0"/>
        </w:rPr>
      </w:r>
    </w:p>
    <w:p w:rsidR="00000000" w:rsidDel="00000000" w:rsidP="00000000" w:rsidRDefault="00000000" w:rsidRPr="00000000" w14:paraId="0000000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PLACE THE YEAR OR AN X MARK</w:t>
      </w: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IN THE SEMESTER COLUMN THAT YOU ARE PLANNING TO TAKE A COURSE</w:t>
      </w: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GRAYED OUT SPACES INDICATE COURSE NOT TAUGHT DURING THAT SEMESTER</w:t>
      </w:r>
    </w:p>
    <w:p w:rsidR="00000000" w:rsidDel="00000000" w:rsidP="00000000" w:rsidRDefault="00000000" w:rsidRPr="00000000" w14:paraId="0000001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585.0" w:type="dxa"/>
        <w:jc w:val="left"/>
        <w:tblInd w:w="0.0" w:type="dxa"/>
        <w:tblLayout w:type="fixed"/>
        <w:tblLook w:val="0400"/>
      </w:tblPr>
      <w:tblGrid>
        <w:gridCol w:w="6105"/>
        <w:gridCol w:w="840"/>
        <w:gridCol w:w="1215"/>
        <w:gridCol w:w="1425"/>
        <w:tblGridChange w:id="0">
          <w:tblGrid>
            <w:gridCol w:w="6105"/>
            <w:gridCol w:w="840"/>
            <w:gridCol w:w="1215"/>
            <w:gridCol w:w="1425"/>
          </w:tblGrid>
        </w:tblGridChange>
      </w:tblGrid>
      <w:tr>
        <w:trPr>
          <w:cantSplit w:val="0"/>
          <w:trHeight w:val="31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4">
            <w:pPr>
              <w:spacing w:after="0" w:line="240" w:lineRule="auto"/>
              <w:ind w:left="-8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CAPP THEORY AND PRACTICE COURSES </w:t>
            </w:r>
            <w:r w:rsidDel="00000000" w:rsidR="00000000" w:rsidRPr="00000000">
              <w:rPr>
                <w:rtl w:val="0"/>
              </w:rPr>
            </w:r>
          </w:p>
        </w:tc>
        <w:tc>
          <w:tcPr>
            <w:tcBorders>
              <w:top w:color="000000" w:space="0" w:sz="8" w:val="single"/>
              <w:left w:color="000000" w:space="0" w:sz="8" w:val="single"/>
              <w:bottom w:color="000000" w:space="0" w:sz="8" w:val="single"/>
              <w:right w:color="000000" w:space="0" w:sz="12" w:val="single"/>
            </w:tcBorders>
            <w:tcMar>
              <w:top w:w="100.0" w:type="dxa"/>
              <w:left w:w="100.0" w:type="dxa"/>
              <w:bottom w:w="100.0" w:type="dxa"/>
              <w:right w:w="100.0" w:type="dxa"/>
            </w:tcMar>
            <w:vAlign w:val="center"/>
          </w:tcPr>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FALL</w:t>
            </w:r>
            <w:r w:rsidDel="00000000" w:rsidR="00000000" w:rsidRPr="00000000">
              <w:rPr>
                <w:rtl w:val="0"/>
              </w:rPr>
            </w:r>
          </w:p>
        </w:tc>
        <w:tc>
          <w:tcPr>
            <w:tcBorders>
              <w:top w:color="000000" w:space="0" w:sz="8" w:val="single"/>
              <w:left w:color="000000" w:space="0" w:sz="12" w:val="single"/>
              <w:bottom w:color="000000" w:space="0" w:sz="8" w:val="single"/>
              <w:right w:color="000000" w:space="0" w:sz="12" w:val="single"/>
            </w:tcBorders>
            <w:tcMar>
              <w:top w:w="100.0" w:type="dxa"/>
              <w:left w:w="100.0" w:type="dxa"/>
              <w:bottom w:w="100.0" w:type="dxa"/>
              <w:right w:w="100.0" w:type="dxa"/>
            </w:tcMar>
            <w:vAlign w:val="center"/>
          </w:tcPr>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SPRING</w:t>
            </w:r>
            <w:r w:rsidDel="00000000" w:rsidR="00000000" w:rsidRPr="00000000">
              <w:rPr>
                <w:rtl w:val="0"/>
              </w:rPr>
            </w:r>
          </w:p>
        </w:tc>
        <w:tc>
          <w:tcPr>
            <w:tcBorders>
              <w:top w:color="000000" w:space="0" w:sz="8" w:val="single"/>
              <w:left w:color="000000" w:space="0" w:sz="12"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SUMMER</w:t>
            </w:r>
            <w:r w:rsidDel="00000000" w:rsidR="00000000" w:rsidRPr="00000000">
              <w:rPr>
                <w:rtl w:val="0"/>
              </w:rPr>
            </w:r>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SSS 846 Social Justice: Theory and Practice </w:t>
            </w:r>
            <w:r w:rsidDel="00000000" w:rsidR="00000000" w:rsidRPr="00000000">
              <w:rPr>
                <w:rFonts w:ascii="Times New Roman" w:cs="Times New Roman" w:eastAsia="Times New Roman" w:hAnsi="Times New Roman"/>
                <w:b w:val="1"/>
                <w:color w:val="000000"/>
                <w:sz w:val="24"/>
                <w:szCs w:val="24"/>
                <w:rtl w:val="0"/>
              </w:rPr>
              <w:t xml:space="preserve">(REQUIRED)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808080" w:val="clear"/>
            <w:tcMar>
              <w:top w:w="100.0" w:type="dxa"/>
              <w:left w:w="100.0" w:type="dxa"/>
              <w:bottom w:w="100.0" w:type="dxa"/>
              <w:right w:w="100.0" w:type="dxa"/>
            </w:tcMar>
            <w:vAlign w:val="center"/>
          </w:tcPr>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7f7f7f" w:val="clear"/>
            <w:tcMar>
              <w:top w:w="100.0" w:type="dxa"/>
              <w:left w:w="100.0" w:type="dxa"/>
              <w:bottom w:w="100.0" w:type="dxa"/>
              <w:right w:w="100.0" w:type="dxa"/>
            </w:tcMar>
            <w:vAlign w:val="center"/>
          </w:tcPr>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0" w:hRule="atLeast"/>
          <w:tblHeader w:val="0"/>
        </w:trPr>
        <w:tc>
          <w:tcPr>
            <w:tcBorders>
              <w:top w:color="000000" w:space="0" w:sz="8" w:val="single"/>
              <w:left w:color="000000" w:space="0" w:sz="8" w:val="single"/>
              <w:bottom w:color="000000" w:space="0" w:sz="12"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SSS 847 Leadership for Change in Macro Social Work Settings </w:t>
            </w:r>
            <w:r w:rsidDel="00000000" w:rsidR="00000000" w:rsidRPr="00000000">
              <w:rPr>
                <w:rFonts w:ascii="Times New Roman" w:cs="Times New Roman" w:eastAsia="Times New Roman" w:hAnsi="Times New Roman"/>
                <w:b w:val="1"/>
                <w:color w:val="000000"/>
                <w:sz w:val="24"/>
                <w:szCs w:val="24"/>
                <w:rtl w:val="0"/>
              </w:rPr>
              <w:t xml:space="preserve">(REQUIRED)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808080" w:val="clear"/>
            <w:tcMar>
              <w:top w:w="100.0" w:type="dxa"/>
              <w:left w:w="100.0" w:type="dxa"/>
              <w:bottom w:w="100.0" w:type="dxa"/>
              <w:right w:w="100.0" w:type="dxa"/>
            </w:tcMar>
            <w:vAlign w:val="center"/>
          </w:tcPr>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right w:color="000000" w:space="0" w:sz="8" w:val="single"/>
            </w:tcBorders>
            <w:shd w:fill="7f7f7f" w:val="clear"/>
            <w:tcMar>
              <w:top w:w="100.0" w:type="dxa"/>
              <w:left w:w="100.0" w:type="dxa"/>
              <w:bottom w:w="100.0" w:type="dxa"/>
              <w:right w:w="100.0" w:type="dxa"/>
            </w:tcMar>
            <w:vAlign w:val="center"/>
          </w:tcPr>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 w:hRule="atLeast"/>
          <w:tblHeader w:val="0"/>
        </w:trPr>
        <w:tc>
          <w:tcPr>
            <w:gridSpan w:val="4"/>
            <w:tcBorders>
              <w:top w:color="000000" w:space="0" w:sz="12" w:val="single"/>
              <w:left w:color="000000" w:space="0" w:sz="8" w:val="single"/>
              <w:bottom w:color="000000" w:space="0" w:sz="8" w:val="single"/>
              <w:right w:color="000000" w:space="0" w:sz="8" w:val="single"/>
            </w:tcBorders>
            <w:shd w:fill="e7e6e6" w:val="clear"/>
            <w:tcMar>
              <w:top w:w="100.0" w:type="dxa"/>
              <w:left w:w="100.0" w:type="dxa"/>
              <w:bottom w:w="100.0" w:type="dxa"/>
              <w:right w:w="100.0" w:type="dxa"/>
            </w:tcMar>
            <w:vAlign w:val="center"/>
          </w:tcPr>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SSS 758 Research 1   </w:t>
              <w:tab/>
            </w:r>
            <w:r w:rsidDel="00000000" w:rsidR="00000000" w:rsidRPr="00000000">
              <w:rPr>
                <w:rFonts w:ascii="Times New Roman" w:cs="Times New Roman" w:eastAsia="Times New Roman" w:hAnsi="Times New Roman"/>
                <w:b w:val="1"/>
                <w:color w:val="000000"/>
                <w:sz w:val="24"/>
                <w:szCs w:val="24"/>
                <w:rtl w:val="0"/>
              </w:rPr>
              <w:t xml:space="preserve">(REQUIRED)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808080" w:val="clear"/>
            <w:tcMar>
              <w:top w:w="100.0" w:type="dxa"/>
              <w:left w:w="100.0" w:type="dxa"/>
              <w:bottom w:w="100.0" w:type="dxa"/>
              <w:right w:w="100.0" w:type="dxa"/>
            </w:tcMar>
            <w:vAlign w:val="center"/>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TBD</w:t>
            </w:r>
            <w:r w:rsidDel="00000000" w:rsidR="00000000" w:rsidRPr="00000000">
              <w:rPr>
                <w:rtl w:val="0"/>
              </w:rPr>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SSS 759 Research 2   </w:t>
              <w:tab/>
            </w:r>
            <w:r w:rsidDel="00000000" w:rsidR="00000000" w:rsidRPr="00000000">
              <w:rPr>
                <w:rFonts w:ascii="Times New Roman" w:cs="Times New Roman" w:eastAsia="Times New Roman" w:hAnsi="Times New Roman"/>
                <w:b w:val="1"/>
                <w:color w:val="000000"/>
                <w:sz w:val="24"/>
                <w:szCs w:val="24"/>
                <w:rtl w:val="0"/>
              </w:rPr>
              <w:t xml:space="preserve">(REQUIRED)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7f7f7f" w:val="clear"/>
            <w:tcMar>
              <w:top w:w="100.0" w:type="dxa"/>
              <w:left w:w="100.0" w:type="dxa"/>
              <w:bottom w:w="100.0" w:type="dxa"/>
              <w:right w:w="100.0" w:type="dxa"/>
            </w:tcMar>
            <w:vAlign w:val="center"/>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TBD</w:t>
            </w:r>
            <w:r w:rsidDel="00000000" w:rsidR="00000000" w:rsidRPr="00000000">
              <w:rPr>
                <w:rtl w:val="0"/>
              </w:rPr>
            </w:r>
          </w:p>
        </w:tc>
      </w:tr>
      <w:tr>
        <w:trPr>
          <w:cantSplit w:val="0"/>
          <w:trHeight w:val="17" w:hRule="atLeast"/>
          <w:tblHeader w:val="0"/>
        </w:trPr>
        <w:tc>
          <w:tcPr>
            <w:gridSpan w:val="4"/>
            <w:tcBorders>
              <w:top w:color="000000" w:space="0" w:sz="8" w:val="single"/>
              <w:left w:color="000000" w:space="0" w:sz="8" w:val="single"/>
              <w:bottom w:color="000000" w:space="0" w:sz="8" w:val="single"/>
              <w:right w:color="000000" w:space="0" w:sz="8" w:val="single"/>
            </w:tcBorders>
            <w:shd w:fill="e7e6e6" w:val="clear"/>
            <w:tcMar>
              <w:top w:w="100.0" w:type="dxa"/>
              <w:left w:w="100.0" w:type="dxa"/>
              <w:bottom w:w="100.0" w:type="dxa"/>
              <w:right w:w="100.0" w:type="dxa"/>
            </w:tcMar>
            <w:vAlign w:val="center"/>
          </w:tcPr>
          <w:p w:rsidR="00000000" w:rsidDel="00000000" w:rsidP="00000000" w:rsidRDefault="00000000" w:rsidRPr="00000000" w14:paraId="0000002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485" w:hRule="atLeast"/>
          <w:tblHeader w:val="0"/>
        </w:trPr>
        <w:tc>
          <w:tcPr>
            <w:tcBorders>
              <w:top w:color="000000" w:space="0" w:sz="8" w:val="single"/>
              <w:left w:color="000000" w:space="0" w:sz="8" w:val="single"/>
              <w:bottom w:color="000000" w:space="0" w:sz="12"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740 ETHICAL ISSUES in CONTEMPORARY SW </w:t>
            </w:r>
            <w:r w:rsidDel="00000000" w:rsidR="00000000" w:rsidRPr="00000000">
              <w:rPr>
                <w:rFonts w:ascii="Times New Roman" w:cs="Times New Roman" w:eastAsia="Times New Roman" w:hAnsi="Times New Roman"/>
                <w:b w:val="1"/>
                <w:color w:val="000000"/>
                <w:sz w:val="24"/>
                <w:szCs w:val="24"/>
                <w:rtl w:val="0"/>
              </w:rPr>
              <w:t xml:space="preserve">(REQUIRED)</w:t>
            </w:r>
            <w:r w:rsidDel="00000000" w:rsidR="00000000" w:rsidRPr="00000000">
              <w:rPr>
                <w:rtl w:val="0"/>
              </w:rPr>
            </w:r>
          </w:p>
        </w:tc>
        <w:tc>
          <w:tcPr>
            <w:tcBorders>
              <w:top w:color="000000" w:space="0" w:sz="8" w:val="single"/>
              <w:left w:color="000000" w:space="0" w:sz="8" w:val="single"/>
              <w:bottom w:color="000000" w:space="0" w:sz="12"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12" w:val="single"/>
              <w:right w:color="000000" w:space="0" w:sz="8" w:val="single"/>
            </w:tcBorders>
            <w:shd w:fill="7f7f7f" w:val="clear"/>
            <w:tcMar>
              <w:top w:w="100.0" w:type="dxa"/>
              <w:left w:w="100.0" w:type="dxa"/>
              <w:bottom w:w="100.0" w:type="dxa"/>
              <w:right w:w="100.0" w:type="dxa"/>
            </w:tcMar>
            <w:vAlign w:val="center"/>
          </w:tcPr>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12"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 w:hRule="atLeast"/>
          <w:tblHeader w:val="0"/>
        </w:trPr>
        <w:tc>
          <w:tcPr>
            <w:gridSpan w:val="4"/>
            <w:tcBorders>
              <w:top w:color="000000" w:space="0" w:sz="12" w:val="single"/>
              <w:left w:color="000000" w:space="0" w:sz="8" w:val="single"/>
              <w:bottom w:color="000000" w:space="0" w:sz="12" w:val="single"/>
              <w:right w:color="000000" w:space="0" w:sz="8" w:val="single"/>
            </w:tcBorders>
            <w:shd w:fill="e7e6e6" w:val="clear"/>
            <w:tcMar>
              <w:top w:w="100.0" w:type="dxa"/>
              <w:left w:w="100.0" w:type="dxa"/>
              <w:bottom w:w="100.0" w:type="dxa"/>
              <w:right w:w="100.0" w:type="dxa"/>
            </w:tcMar>
            <w:vAlign w:val="center"/>
          </w:tcPr>
          <w:p w:rsidR="00000000" w:rsidDel="00000000" w:rsidP="00000000" w:rsidRDefault="00000000" w:rsidRPr="00000000" w14:paraId="0000003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r>
        <w:trPr>
          <w:cantSplit w:val="0"/>
          <w:trHeight w:val="500" w:hRule="atLeast"/>
          <w:tblHeader w:val="0"/>
        </w:trPr>
        <w:tc>
          <w:tcPr>
            <w:tcBorders>
              <w:top w:color="000000" w:space="0" w:sz="12"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871 ADVANCED SEMINAR &amp; FIELD EDUCATION I </w:t>
            </w:r>
            <w:r w:rsidDel="00000000" w:rsidR="00000000" w:rsidRPr="00000000">
              <w:rPr>
                <w:rFonts w:ascii="Times New Roman" w:cs="Times New Roman" w:eastAsia="Times New Roman" w:hAnsi="Times New Roman"/>
                <w:b w:val="1"/>
                <w:color w:val="000000"/>
                <w:sz w:val="24"/>
                <w:szCs w:val="24"/>
                <w:rtl w:val="0"/>
              </w:rPr>
              <w:t xml:space="preserve">(REQUIRED)</w:t>
            </w:r>
            <w:r w:rsidDel="00000000" w:rsidR="00000000" w:rsidRPr="00000000">
              <w:rPr>
                <w:rtl w:val="0"/>
              </w:rPr>
            </w:r>
          </w:p>
        </w:tc>
        <w:tc>
          <w:tcPr>
            <w:tcBorders>
              <w:top w:color="000000" w:space="0" w:sz="12"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8" w:val="single"/>
              <w:bottom w:color="000000" w:space="0" w:sz="8" w:val="single"/>
              <w:right w:color="000000" w:space="0" w:sz="8" w:val="single"/>
            </w:tcBorders>
            <w:shd w:fill="808080" w:val="clear"/>
            <w:tcMar>
              <w:top w:w="100.0" w:type="dxa"/>
              <w:left w:w="100.0" w:type="dxa"/>
              <w:bottom w:w="100.0" w:type="dxa"/>
              <w:right w:w="100.0" w:type="dxa"/>
            </w:tcMar>
            <w:vAlign w:val="center"/>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8" w:val="single"/>
              <w:bottom w:color="000000" w:space="0" w:sz="8" w:val="single"/>
              <w:right w:color="000000" w:space="0" w:sz="8" w:val="single"/>
            </w:tcBorders>
            <w:shd w:fill="808080" w:val="clear"/>
            <w:tcMar>
              <w:top w:w="100.0" w:type="dxa"/>
              <w:left w:w="100.0" w:type="dxa"/>
              <w:bottom w:w="100.0" w:type="dxa"/>
              <w:right w:w="100.0" w:type="dxa"/>
            </w:tcMar>
            <w:vAlign w:val="center"/>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85" w:hRule="atLeast"/>
          <w:tblHeader w:val="0"/>
        </w:trPr>
        <w:tc>
          <w:tcPr>
            <w:tcBorders>
              <w:top w:color="000000" w:space="0" w:sz="8" w:val="single"/>
              <w:left w:color="000000" w:space="0" w:sz="8" w:val="single"/>
              <w:bottom w:color="000000" w:space="0" w:sz="12"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872 ADVANCED SEMINAR &amp; FIELD EDUCATION II </w:t>
            </w:r>
            <w:r w:rsidDel="00000000" w:rsidR="00000000" w:rsidRPr="00000000">
              <w:rPr>
                <w:rFonts w:ascii="Times New Roman" w:cs="Times New Roman" w:eastAsia="Times New Roman" w:hAnsi="Times New Roman"/>
                <w:b w:val="1"/>
                <w:color w:val="000000"/>
                <w:sz w:val="24"/>
                <w:szCs w:val="24"/>
                <w:rtl w:val="0"/>
              </w:rPr>
              <w:t xml:space="preserve">(REQUIRED)</w:t>
            </w:r>
            <w:r w:rsidDel="00000000" w:rsidR="00000000" w:rsidRPr="00000000">
              <w:rPr>
                <w:rtl w:val="0"/>
              </w:rPr>
            </w:r>
          </w:p>
        </w:tc>
        <w:tc>
          <w:tcPr>
            <w:tcBorders>
              <w:top w:color="000000" w:space="0" w:sz="8" w:val="single"/>
              <w:left w:color="000000" w:space="0" w:sz="8" w:val="single"/>
              <w:bottom w:color="000000" w:space="0" w:sz="12" w:val="single"/>
              <w:right w:color="000000" w:space="0" w:sz="8" w:val="single"/>
            </w:tcBorders>
            <w:shd w:fill="808080" w:val="clear"/>
            <w:tcMar>
              <w:top w:w="100.0" w:type="dxa"/>
              <w:left w:w="100.0" w:type="dxa"/>
              <w:bottom w:w="100.0" w:type="dxa"/>
              <w:right w:w="100.0" w:type="dxa"/>
            </w:tcMar>
            <w:vAlign w:val="center"/>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12"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12" w:val="single"/>
              <w:right w:color="000000" w:space="0" w:sz="8" w:val="single"/>
            </w:tcBorders>
            <w:shd w:fill="808080" w:val="clear"/>
            <w:tcMar>
              <w:top w:w="100.0" w:type="dxa"/>
              <w:left w:w="100.0" w:type="dxa"/>
              <w:bottom w:w="100.0" w:type="dxa"/>
              <w:right w:w="100.0" w:type="dxa"/>
            </w:tcMar>
            <w:vAlign w:val="center"/>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85" w:hRule="atLeast"/>
          <w:tblHeader w:val="0"/>
        </w:trPr>
        <w:tc>
          <w:tcPr>
            <w:gridSpan w:val="4"/>
            <w:tcBorders>
              <w:top w:color="000000" w:space="0" w:sz="8" w:val="single"/>
              <w:left w:color="000000" w:space="0" w:sz="8" w:val="single"/>
              <w:bottom w:color="000000" w:space="0" w:sz="12"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ELECTIVES (A total of 9 elective credits is required)</w:t>
            </w:r>
          </w:p>
        </w:tc>
      </w:tr>
      <w:tr>
        <w:trPr>
          <w:cantSplit w:val="0"/>
          <w:trHeight w:val="485" w:hRule="atLeast"/>
          <w:tblHeader w:val="0"/>
        </w:trPr>
        <w:tc>
          <w:tcPr>
            <w:tcBorders>
              <w:top w:color="000000" w:space="0" w:sz="8" w:val="single"/>
              <w:left w:color="000000" w:space="0" w:sz="8" w:val="single"/>
              <w:bottom w:color="000000" w:space="0" w:sz="12"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4">
            <w:pPr>
              <w:numPr>
                <w:ilvl w:val="0"/>
                <w:numId w:val="2"/>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Fall semester, most students will take one 3 credit elective </w:t>
            </w:r>
          </w:p>
          <w:p w:rsidR="00000000" w:rsidDel="00000000" w:rsidP="00000000" w:rsidRDefault="00000000" w:rsidRPr="00000000" w14:paraId="00000045">
            <w:pPr>
              <w:numPr>
                <w:ilvl w:val="0"/>
                <w:numId w:val="2"/>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Spring, most students will take four 1.5 credit, or a combination of 1.5 and 3 credit electives</w:t>
            </w:r>
          </w:p>
          <w:p w:rsidR="00000000" w:rsidDel="00000000" w:rsidP="00000000" w:rsidRDefault="00000000" w:rsidRPr="00000000" w14:paraId="00000046">
            <w:pPr>
              <w:numPr>
                <w:ilvl w:val="0"/>
                <w:numId w:val="2"/>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 students will take electives in summer school</w:t>
            </w:r>
          </w:p>
        </w:tc>
        <w:tc>
          <w:tcPr>
            <w:gridSpan w:val="3"/>
            <w:vMerge w:val="restart"/>
            <w:tcBorders>
              <w:top w:color="000000" w:space="0" w:sz="8" w:val="single"/>
              <w:left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 Elective Choices Here:</w:t>
            </w:r>
          </w:p>
          <w:p w:rsidR="00000000" w:rsidDel="00000000" w:rsidP="00000000" w:rsidRDefault="00000000" w:rsidRPr="00000000" w14:paraId="0000004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485" w:hRule="atLeast"/>
          <w:tblHeader w:val="0"/>
        </w:trPr>
        <w:tc>
          <w:tcPr>
            <w:tcBorders>
              <w:top w:color="000000" w:space="0" w:sz="8" w:val="single"/>
              <w:left w:color="000000" w:space="0" w:sz="8" w:val="single"/>
              <w:bottom w:color="000000" w:space="0" w:sz="12"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C">
            <w:pPr>
              <w:numPr>
                <w:ilvl w:val="0"/>
                <w:numId w:val="4"/>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CAPP Concentrators may take electives from the Clinical concentration to build a unique program with an expanded knowledge base</w:t>
            </w:r>
          </w:p>
        </w:tc>
        <w:tc>
          <w:tcPr>
            <w:gridSpan w:val="3"/>
            <w:vMerge w:val="continue"/>
            <w:tcBorders>
              <w:top w:color="000000" w:space="0" w:sz="8" w:val="single"/>
              <w:left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485" w:hRule="atLeast"/>
          <w:tblHeader w:val="0"/>
        </w:trPr>
        <w:tc>
          <w:tcPr>
            <w:tcBorders>
              <w:top w:color="000000" w:space="0" w:sz="8" w:val="single"/>
              <w:left w:color="000000" w:space="0" w:sz="8" w:val="single"/>
              <w:bottom w:color="000000" w:space="0" w:sz="12"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can take courses within the consortium (Prior approval by the Academic Advisor is required) </w:t>
            </w:r>
            <w:hyperlink r:id="rId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Consortium Registration Link</w:t>
              </w:r>
            </w:hyperlink>
            <w:r w:rsidDel="00000000" w:rsidR="00000000" w:rsidRPr="00000000">
              <w:rPr>
                <w:rtl w:val="0"/>
              </w:rPr>
            </w:r>
          </w:p>
        </w:tc>
        <w:tc>
          <w:tcPr>
            <w:gridSpan w:val="3"/>
            <w:vMerge w:val="continue"/>
            <w:tcBorders>
              <w:top w:color="000000" w:space="0" w:sz="8" w:val="single"/>
              <w:left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5" w:hRule="atLeast"/>
          <w:tblHeader w:val="0"/>
        </w:trPr>
        <w:tc>
          <w:tcPr>
            <w:tcBorders>
              <w:top w:color="000000" w:space="0" w:sz="8" w:val="single"/>
              <w:left w:color="000000" w:space="0" w:sz="8" w:val="single"/>
              <w:bottom w:color="000000" w:space="0" w:sz="12"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4">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can take courses across CUA’s departments and schools (Prior approval by the Academic Advisor is required)</w:t>
            </w:r>
          </w:p>
        </w:tc>
        <w:tc>
          <w:tcPr>
            <w:gridSpan w:val="3"/>
            <w:vMerge w:val="continue"/>
            <w:tcBorders>
              <w:top w:color="000000" w:space="0" w:sz="8" w:val="single"/>
              <w:left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Spring 2023 Elective Options</w:t>
      </w:r>
      <w:r w:rsidDel="00000000" w:rsidR="00000000" w:rsidRPr="00000000">
        <w:rPr>
          <w:rFonts w:ascii="Times New Roman" w:cs="Times New Roman" w:eastAsia="Times New Roman" w:hAnsi="Times New Roman"/>
          <w:sz w:val="24"/>
          <w:szCs w:val="24"/>
          <w:rtl w:val="0"/>
        </w:rPr>
        <w:t xml:space="preserve"> (Note: The courses listed here are currently offered for the spring semester. If any of these courses do not meet minimum enrollment criteria, we cannot guarantee that that it will run. If you register for a course that ends up not running, you will be notified and asked to choose something else)</w:t>
      </w:r>
    </w:p>
    <w:tbl>
      <w:tblPr>
        <w:tblStyle w:val="Table2"/>
        <w:tblW w:w="9265.0" w:type="dxa"/>
        <w:jc w:val="left"/>
        <w:tblInd w:w="0.0" w:type="dxa"/>
        <w:tblLayout w:type="fixed"/>
        <w:tblLook w:val="0400"/>
      </w:tblPr>
      <w:tblGrid>
        <w:gridCol w:w="7195"/>
        <w:gridCol w:w="2070"/>
        <w:tblGridChange w:id="0">
          <w:tblGrid>
            <w:gridCol w:w="7195"/>
            <w:gridCol w:w="20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Spring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Instructor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544A/</w:t>
            </w: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Motivational Interviewing &amp; Clinical Practice</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1.5 credits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550A/</w:t>
            </w: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Environmental Justice S.W. Practice</w:t>
            </w: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This will be an online synchronistic course</w:t>
            </w: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1.5 credits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Zitzmann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7">
            <w:pPr>
              <w:spacing w:after="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653A/</w:t>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Clinical S.W. -Attachment Theory &amp; Neurobiology </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1.5 credits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O’Toole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655/</w:t>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 Response to Trauma</w:t>
            </w:r>
          </w:p>
          <w:p w:rsidR="00000000" w:rsidDel="00000000" w:rsidP="00000000" w:rsidRDefault="00000000" w:rsidRPr="00000000" w14:paraId="0000006D">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Online</w:t>
            </w:r>
          </w:p>
          <w:p w:rsidR="00000000" w:rsidDel="00000000" w:rsidP="00000000" w:rsidRDefault="00000000" w:rsidRPr="00000000" w14:paraId="0000006E">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credits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Dombo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656/</w:t>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Diagnosis, and Treatment of Mental Illness</w:t>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credits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TBD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663A/</w:t>
            </w: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to Substance Misuse</w:t>
            </w:r>
          </w:p>
          <w:p w:rsidR="00000000" w:rsidDel="00000000" w:rsidP="00000000" w:rsidRDefault="00000000" w:rsidRPr="00000000" w14:paraId="00000078">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1.5 credits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TBD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807/</w:t>
            </w:r>
          </w:p>
          <w:p w:rsidR="00000000" w:rsidDel="00000000" w:rsidP="00000000" w:rsidRDefault="00000000" w:rsidRPr="00000000" w14:paraId="0000007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Clinical II: Adults and Older Adults</w:t>
            </w:r>
          </w:p>
          <w:p w:rsidR="00000000" w:rsidDel="00000000" w:rsidP="00000000" w:rsidRDefault="00000000" w:rsidRPr="00000000" w14:paraId="0000007D">
            <w:pPr>
              <w:spacing w:after="0"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SSS 806 is a required prerequisite for the course</w:t>
            </w:r>
          </w:p>
          <w:p w:rsidR="00000000" w:rsidDel="00000000" w:rsidP="00000000" w:rsidRDefault="00000000" w:rsidRPr="00000000" w14:paraId="0000007E">
            <w:pPr>
              <w:spacing w:after="0" w:line="240" w:lineRule="auto"/>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credits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sections: O’Toole</w:t>
            </w:r>
          </w:p>
          <w:p w:rsidR="00000000" w:rsidDel="00000000" w:rsidP="00000000" w:rsidRDefault="00000000" w:rsidRPr="00000000" w14:paraId="0000008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and Morris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808A/</w:t>
            </w:r>
          </w:p>
          <w:p w:rsidR="00000000" w:rsidDel="00000000" w:rsidP="00000000" w:rsidRDefault="00000000" w:rsidRPr="00000000" w14:paraId="0000008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Clinical II: Child and Adolescents </w:t>
            </w:r>
          </w:p>
          <w:p w:rsidR="00000000" w:rsidDel="00000000" w:rsidP="00000000" w:rsidRDefault="00000000" w:rsidRPr="00000000" w14:paraId="00000084">
            <w:pPr>
              <w:spacing w:after="0"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SSS 808 is a required prerequisite for the course</w:t>
            </w:r>
          </w:p>
          <w:p w:rsidR="00000000" w:rsidDel="00000000" w:rsidP="00000000" w:rsidRDefault="00000000" w:rsidRPr="00000000" w14:paraId="0000008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credits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O’Toole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880/</w:t>
            </w:r>
          </w:p>
          <w:p w:rsidR="00000000" w:rsidDel="00000000" w:rsidP="00000000" w:rsidRDefault="00000000" w:rsidRPr="00000000" w14:paraId="0000008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Organizational and Leadership Theories for the Social Services</w:t>
            </w:r>
          </w:p>
          <w:p w:rsidR="00000000" w:rsidDel="00000000" w:rsidP="00000000" w:rsidRDefault="00000000" w:rsidRPr="00000000" w14:paraId="0000008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credits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TBD</w:t>
            </w:r>
          </w:p>
        </w:tc>
      </w:tr>
    </w:tbl>
    <w:p w:rsidR="00000000" w:rsidDel="00000000" w:rsidP="00000000" w:rsidRDefault="00000000" w:rsidRPr="00000000" w14:paraId="0000008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8C479F"/>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8C479F"/>
  </w:style>
  <w:style w:type="character" w:styleId="Hyperlink">
    <w:name w:val="Hyperlink"/>
    <w:basedOn w:val="DefaultParagraphFont"/>
    <w:uiPriority w:val="99"/>
    <w:semiHidden w:val="1"/>
    <w:unhideWhenUsed w:val="1"/>
    <w:rsid w:val="008C479F"/>
    <w:rPr>
      <w:color w:val="0000ff"/>
      <w:u w:val="single"/>
    </w:rPr>
  </w:style>
  <w:style w:type="paragraph" w:styleId="ListParagraph">
    <w:name w:val="List Paragraph"/>
    <w:basedOn w:val="Normal"/>
    <w:uiPriority w:val="34"/>
    <w:qFormat w:val="1"/>
    <w:rsid w:val="00AB693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rollment-services.catholic.edu/register/consortium/index.html#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DLjKCk6tvv+gfZcwr2AHqa+4bw==">AMUW2mXT/uaM9g8IZSQi+DELzJdjgRrWxqLDrtdjsZIToOjO4fQ13mE7rOH/uU8VHTP0lG/5W2aX7sWUIETEEV3pHM5JhLoPSY5uqwcBvFkuDIASwdWzrUKUUBo50g6EagtaQIX2398Q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2022-10-18T02:06:00Z</dcterms:created>
  <dc:creator>Scott, Roslynn O</dc:creator>
</cp:coreProperties>
</file>